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753" w:rsidRDefault="00875753" w:rsidP="00875753">
      <w:pPr>
        <w:pStyle w:val="Default"/>
        <w:jc w:val="both"/>
        <w:rPr>
          <w:rFonts w:asciiTheme="majorHAnsi" w:hAnsiTheme="majorHAnsi" w:cstheme="minorHAnsi"/>
          <w:b/>
          <w:bCs/>
          <w:sz w:val="23"/>
          <w:szCs w:val="23"/>
        </w:rPr>
      </w:pPr>
      <w:r w:rsidRPr="001F1B86">
        <w:rPr>
          <w:rFonts w:asciiTheme="majorHAnsi" w:hAnsiTheme="majorHAnsi" w:cstheme="minorHAnsi"/>
          <w:b/>
          <w:bCs/>
          <w:sz w:val="23"/>
          <w:szCs w:val="23"/>
        </w:rPr>
        <w:t xml:space="preserve">Na </w:t>
      </w:r>
      <w:r w:rsidR="00CC4000" w:rsidRPr="001F1B86">
        <w:rPr>
          <w:rFonts w:asciiTheme="majorHAnsi" w:hAnsiTheme="majorHAnsi" w:cstheme="minorHAnsi"/>
          <w:b/>
          <w:bCs/>
          <w:sz w:val="23"/>
          <w:szCs w:val="23"/>
        </w:rPr>
        <w:t>temelju Postupaka</w:t>
      </w:r>
      <w:r w:rsidRPr="001F1B86">
        <w:rPr>
          <w:rFonts w:asciiTheme="majorHAnsi" w:hAnsiTheme="majorHAnsi" w:cstheme="minorHAnsi"/>
          <w:b/>
          <w:bCs/>
          <w:sz w:val="23"/>
          <w:szCs w:val="23"/>
        </w:rPr>
        <w:t xml:space="preserve"> nabave za osobe koje nisu obveznici Zakona o javnoj nabavi,</w:t>
      </w:r>
      <w:r w:rsidR="00CC4000" w:rsidRPr="001F1B86">
        <w:rPr>
          <w:rFonts w:asciiTheme="majorHAnsi" w:hAnsiTheme="majorHAnsi" w:cstheme="minorHAnsi"/>
          <w:b/>
          <w:bCs/>
          <w:sz w:val="23"/>
          <w:szCs w:val="23"/>
        </w:rPr>
        <w:t xml:space="preserve"> točki 3. i 8.4.,</w:t>
      </w:r>
      <w:r w:rsidRPr="001F1B86">
        <w:rPr>
          <w:rFonts w:asciiTheme="majorHAnsi" w:hAnsiTheme="majorHAnsi" w:cstheme="minorHAnsi"/>
          <w:b/>
          <w:bCs/>
          <w:sz w:val="23"/>
          <w:szCs w:val="23"/>
        </w:rPr>
        <w:t xml:space="preserve"> u postupku nabave potrepština za </w:t>
      </w:r>
      <w:r w:rsidR="00CC4000" w:rsidRPr="001F1B86">
        <w:rPr>
          <w:rFonts w:asciiTheme="majorHAnsi" w:hAnsiTheme="majorHAnsi" w:cstheme="minorHAnsi"/>
          <w:b/>
          <w:bCs/>
          <w:sz w:val="23"/>
          <w:szCs w:val="23"/>
        </w:rPr>
        <w:t>krajnje korisnike Ev.br. 5-2018</w:t>
      </w:r>
      <w:r w:rsidRPr="001F1B86">
        <w:rPr>
          <w:rFonts w:asciiTheme="majorHAnsi" w:hAnsiTheme="majorHAnsi" w:cstheme="minorHAnsi"/>
          <w:b/>
          <w:bCs/>
          <w:sz w:val="23"/>
          <w:szCs w:val="23"/>
        </w:rPr>
        <w:t xml:space="preserve"> u sklopu projekta </w:t>
      </w:r>
      <w:r w:rsidRPr="001F1B86">
        <w:rPr>
          <w:rFonts w:asciiTheme="majorHAnsi" w:hAnsiTheme="majorHAnsi" w:cstheme="minorHAnsi"/>
          <w:noProof/>
          <w:sz w:val="23"/>
          <w:szCs w:val="23"/>
          <w:lang w:val="en-US"/>
        </w:rPr>
        <w:t>“</w:t>
      </w:r>
      <w:r w:rsidRPr="001F1B86">
        <w:rPr>
          <w:rFonts w:asciiTheme="majorHAnsi" w:hAnsiTheme="majorHAnsi" w:cstheme="minorHAnsi"/>
          <w:b/>
          <w:noProof/>
          <w:sz w:val="23"/>
          <w:szCs w:val="23"/>
          <w:lang w:val="en-US"/>
        </w:rPr>
        <w:t>Program zapošljavanja žena u Cerni, Gradištu i Gunji”</w:t>
      </w:r>
      <w:r w:rsidR="00CC4000" w:rsidRPr="001F1B86">
        <w:rPr>
          <w:rFonts w:asciiTheme="majorHAnsi" w:hAnsiTheme="majorHAnsi" w:cstheme="minorHAnsi"/>
          <w:b/>
          <w:noProof/>
          <w:sz w:val="23"/>
          <w:szCs w:val="23"/>
          <w:lang w:val="en-US"/>
        </w:rPr>
        <w:t>,</w:t>
      </w:r>
      <w:r w:rsidRPr="001F1B86">
        <w:rPr>
          <w:rFonts w:asciiTheme="majorHAnsi" w:hAnsiTheme="majorHAnsi" w:cstheme="minorHAnsi"/>
          <w:noProof/>
          <w:sz w:val="23"/>
          <w:szCs w:val="23"/>
          <w:lang w:val="en-US"/>
        </w:rPr>
        <w:t xml:space="preserve"> </w:t>
      </w:r>
      <w:r w:rsidRPr="001F1B86">
        <w:rPr>
          <w:rFonts w:asciiTheme="majorHAnsi" w:hAnsiTheme="majorHAnsi" w:cstheme="minorHAnsi"/>
          <w:b/>
          <w:bCs/>
          <w:sz w:val="23"/>
          <w:szCs w:val="23"/>
        </w:rPr>
        <w:t>Naručitelj HRVATSKI CRVENI KRIŽ - GRADSKO DRUŠTVO CRVENOG KRIŽA ŽUPANJA objavljuje</w:t>
      </w:r>
    </w:p>
    <w:p w:rsidR="001F1B86" w:rsidRPr="001F1B86" w:rsidRDefault="001F1B86" w:rsidP="00875753">
      <w:pPr>
        <w:pStyle w:val="Default"/>
        <w:jc w:val="both"/>
        <w:rPr>
          <w:rFonts w:asciiTheme="majorHAnsi" w:hAnsiTheme="majorHAnsi" w:cstheme="minorHAnsi"/>
          <w:b/>
          <w:bCs/>
          <w:sz w:val="23"/>
          <w:szCs w:val="23"/>
        </w:rPr>
      </w:pPr>
    </w:p>
    <w:p w:rsidR="00875753" w:rsidRPr="001F1B86" w:rsidRDefault="00875753" w:rsidP="00875753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="00875753" w:rsidRDefault="00875753" w:rsidP="001F1B86">
      <w:pPr>
        <w:pStyle w:val="Default"/>
        <w:numPr>
          <w:ilvl w:val="0"/>
          <w:numId w:val="5"/>
        </w:numPr>
        <w:jc w:val="center"/>
        <w:rPr>
          <w:rFonts w:asciiTheme="majorHAnsi" w:hAnsiTheme="majorHAnsi"/>
          <w:b/>
          <w:bCs/>
          <w:sz w:val="23"/>
          <w:szCs w:val="23"/>
        </w:rPr>
      </w:pPr>
      <w:r w:rsidRPr="001F1B86">
        <w:rPr>
          <w:rFonts w:asciiTheme="majorHAnsi" w:hAnsiTheme="majorHAnsi"/>
          <w:b/>
          <w:bCs/>
          <w:sz w:val="23"/>
          <w:szCs w:val="23"/>
        </w:rPr>
        <w:t>Izmjen</w:t>
      </w:r>
      <w:r w:rsidR="00EB6802" w:rsidRPr="001F1B86">
        <w:rPr>
          <w:rFonts w:asciiTheme="majorHAnsi" w:hAnsiTheme="majorHAnsi"/>
          <w:b/>
          <w:bCs/>
          <w:sz w:val="23"/>
          <w:szCs w:val="23"/>
        </w:rPr>
        <w:t>e</w:t>
      </w:r>
      <w:r w:rsidR="00D40C99" w:rsidRPr="001F1B86">
        <w:rPr>
          <w:rFonts w:asciiTheme="majorHAnsi" w:hAnsiTheme="majorHAnsi"/>
          <w:b/>
          <w:bCs/>
          <w:sz w:val="23"/>
          <w:szCs w:val="23"/>
        </w:rPr>
        <w:t xml:space="preserve"> </w:t>
      </w:r>
      <w:r w:rsidRPr="001F1B86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D40C99" w:rsidRPr="001F1B86">
        <w:rPr>
          <w:rFonts w:asciiTheme="majorHAnsi" w:hAnsiTheme="majorHAnsi"/>
          <w:b/>
          <w:bCs/>
          <w:sz w:val="23"/>
          <w:szCs w:val="23"/>
        </w:rPr>
        <w:t>Dokumentacije o N</w:t>
      </w:r>
      <w:r w:rsidRPr="001F1B86">
        <w:rPr>
          <w:rFonts w:asciiTheme="majorHAnsi" w:hAnsiTheme="majorHAnsi"/>
          <w:b/>
          <w:bCs/>
          <w:sz w:val="23"/>
          <w:szCs w:val="23"/>
        </w:rPr>
        <w:t>abavi</w:t>
      </w:r>
    </w:p>
    <w:p w:rsidR="001F1B86" w:rsidRPr="001F1B86" w:rsidRDefault="001F1B86" w:rsidP="001F1B86">
      <w:pPr>
        <w:pStyle w:val="Default"/>
        <w:ind w:left="720"/>
        <w:rPr>
          <w:rFonts w:asciiTheme="majorHAnsi" w:hAnsiTheme="majorHAnsi"/>
          <w:b/>
          <w:bCs/>
          <w:sz w:val="23"/>
          <w:szCs w:val="23"/>
        </w:rPr>
      </w:pPr>
    </w:p>
    <w:p w:rsidR="00875753" w:rsidRPr="001F1B86" w:rsidRDefault="00875753" w:rsidP="00875753">
      <w:pPr>
        <w:pStyle w:val="Default"/>
        <w:rPr>
          <w:rFonts w:asciiTheme="majorHAnsi" w:hAnsiTheme="majorHAnsi"/>
          <w:b/>
          <w:bCs/>
          <w:sz w:val="23"/>
          <w:szCs w:val="23"/>
        </w:rPr>
      </w:pPr>
    </w:p>
    <w:p w:rsidR="00EB6802" w:rsidRPr="001F1B86" w:rsidRDefault="00EB6802" w:rsidP="00EB6802">
      <w:pPr>
        <w:pStyle w:val="Default"/>
        <w:jc w:val="both"/>
        <w:rPr>
          <w:rFonts w:asciiTheme="majorHAnsi" w:hAnsiTheme="majorHAnsi"/>
          <w:bCs/>
          <w:sz w:val="23"/>
          <w:szCs w:val="23"/>
        </w:rPr>
      </w:pPr>
      <w:r w:rsidRPr="001F1B86">
        <w:rPr>
          <w:rFonts w:asciiTheme="majorHAnsi" w:hAnsiTheme="majorHAnsi"/>
          <w:bCs/>
          <w:sz w:val="23"/>
          <w:szCs w:val="23"/>
        </w:rPr>
        <w:t>U Dokumentaciji za nadmetanje mijenja se kako slijedi</w:t>
      </w:r>
      <w:r w:rsidR="001F1B86">
        <w:rPr>
          <w:rFonts w:asciiTheme="majorHAnsi" w:hAnsiTheme="majorHAnsi"/>
          <w:bCs/>
          <w:sz w:val="23"/>
          <w:szCs w:val="23"/>
        </w:rPr>
        <w:t>:</w:t>
      </w:r>
    </w:p>
    <w:p w:rsidR="00EB6802" w:rsidRPr="001F1B86" w:rsidRDefault="00EB6802" w:rsidP="00EB6802">
      <w:pPr>
        <w:pStyle w:val="Default"/>
        <w:jc w:val="both"/>
        <w:rPr>
          <w:rFonts w:asciiTheme="majorHAnsi" w:hAnsiTheme="majorHAnsi"/>
          <w:bCs/>
          <w:sz w:val="23"/>
          <w:szCs w:val="23"/>
        </w:rPr>
      </w:pPr>
    </w:p>
    <w:p w:rsidR="007917CB" w:rsidRDefault="00EB6802" w:rsidP="001F1B86">
      <w:pPr>
        <w:pStyle w:val="Default"/>
        <w:jc w:val="both"/>
        <w:rPr>
          <w:rFonts w:asciiTheme="majorHAnsi" w:hAnsiTheme="majorHAnsi" w:cstheme="minorHAnsi"/>
          <w:bCs/>
        </w:rPr>
      </w:pPr>
      <w:r w:rsidRPr="001F1B86">
        <w:rPr>
          <w:rFonts w:asciiTheme="majorHAnsi" w:hAnsiTheme="majorHAnsi"/>
          <w:b/>
          <w:bCs/>
          <w:sz w:val="23"/>
          <w:szCs w:val="23"/>
        </w:rPr>
        <w:t xml:space="preserve">I. U </w:t>
      </w:r>
      <w:r w:rsidR="00D14E34">
        <w:rPr>
          <w:rFonts w:asciiTheme="majorHAnsi" w:hAnsiTheme="majorHAnsi"/>
          <w:b/>
          <w:bCs/>
          <w:sz w:val="23"/>
          <w:szCs w:val="23"/>
        </w:rPr>
        <w:t>Dokumentaciji za nadmetanje u točki</w:t>
      </w:r>
      <w:r w:rsidRPr="001F1B86">
        <w:rPr>
          <w:rFonts w:asciiTheme="majorHAnsi" w:hAnsiTheme="majorHAnsi"/>
          <w:b/>
          <w:bCs/>
          <w:sz w:val="23"/>
          <w:szCs w:val="23"/>
        </w:rPr>
        <w:t xml:space="preserve"> </w:t>
      </w:r>
      <w:r w:rsidR="001F1B86" w:rsidRPr="001F1B86">
        <w:rPr>
          <w:rFonts w:asciiTheme="majorHAnsi" w:hAnsiTheme="majorHAnsi" w:cstheme="minorHAnsi"/>
          <w:b/>
          <w:bCs/>
        </w:rPr>
        <w:t>4 ODREDBE O SPOSOBNOSTI PONUDITELJA</w:t>
      </w:r>
      <w:r w:rsidR="001F1B86" w:rsidRPr="001F1B86">
        <w:rPr>
          <w:rFonts w:asciiTheme="majorHAnsi" w:hAnsiTheme="majorHAnsi" w:cstheme="minorHAnsi"/>
          <w:b/>
          <w:bCs/>
          <w:i/>
        </w:rPr>
        <w:t xml:space="preserve">, </w:t>
      </w:r>
      <w:proofErr w:type="spellStart"/>
      <w:r w:rsidR="007917CB" w:rsidRPr="007917CB">
        <w:rPr>
          <w:rFonts w:asciiTheme="majorHAnsi" w:hAnsiTheme="majorHAnsi" w:cstheme="minorHAnsi"/>
          <w:bCs/>
          <w:i/>
        </w:rPr>
        <w:t>pod</w:t>
      </w:r>
      <w:r w:rsidR="001F1B86" w:rsidRPr="007917CB">
        <w:rPr>
          <w:rFonts w:asciiTheme="majorHAnsi" w:hAnsiTheme="majorHAnsi" w:cstheme="minorHAnsi"/>
          <w:bCs/>
          <w:i/>
        </w:rPr>
        <w:t>točka</w:t>
      </w:r>
      <w:proofErr w:type="spellEnd"/>
      <w:r w:rsidR="001F1B86" w:rsidRPr="00D14E34">
        <w:rPr>
          <w:rFonts w:asciiTheme="majorHAnsi" w:hAnsiTheme="majorHAnsi" w:cstheme="minorHAnsi"/>
          <w:bCs/>
          <w:i/>
        </w:rPr>
        <w:t xml:space="preserve"> 4.4 Ostali uvjeti, stavka </w:t>
      </w:r>
      <w:r w:rsidR="007917CB">
        <w:rPr>
          <w:rFonts w:asciiTheme="majorHAnsi" w:hAnsiTheme="majorHAnsi" w:cstheme="minorHAnsi"/>
          <w:bCs/>
          <w:i/>
        </w:rPr>
        <w:t>2</w:t>
      </w:r>
      <w:r w:rsidR="001F1B86" w:rsidRPr="00D14E34">
        <w:rPr>
          <w:rFonts w:asciiTheme="majorHAnsi" w:hAnsiTheme="majorHAnsi" w:cstheme="minorHAnsi"/>
          <w:bCs/>
          <w:i/>
        </w:rPr>
        <w:t xml:space="preserve"> </w:t>
      </w:r>
      <w:r w:rsidR="00D14E34" w:rsidRPr="00D14E34">
        <w:rPr>
          <w:rFonts w:asciiTheme="majorHAnsi" w:hAnsiTheme="majorHAnsi" w:cstheme="minorHAnsi"/>
          <w:bCs/>
        </w:rPr>
        <w:t>mijenja</w:t>
      </w:r>
      <w:r w:rsidR="007917CB">
        <w:rPr>
          <w:rFonts w:asciiTheme="majorHAnsi" w:hAnsiTheme="majorHAnsi" w:cstheme="minorHAnsi"/>
          <w:bCs/>
        </w:rPr>
        <w:t>ju</w:t>
      </w:r>
      <w:r w:rsidR="00D14E34" w:rsidRPr="00D14E34">
        <w:rPr>
          <w:rFonts w:asciiTheme="majorHAnsi" w:hAnsiTheme="majorHAnsi" w:cstheme="minorHAnsi"/>
          <w:bCs/>
        </w:rPr>
        <w:t xml:space="preserve"> se</w:t>
      </w:r>
      <w:r w:rsidR="001F1B86" w:rsidRPr="00D14E34">
        <w:rPr>
          <w:rFonts w:asciiTheme="majorHAnsi" w:hAnsiTheme="majorHAnsi" w:cstheme="minorHAnsi"/>
          <w:bCs/>
        </w:rPr>
        <w:t xml:space="preserve"> redni broj</w:t>
      </w:r>
      <w:r w:rsidR="007917CB">
        <w:rPr>
          <w:rFonts w:asciiTheme="majorHAnsi" w:hAnsiTheme="majorHAnsi" w:cstheme="minorHAnsi"/>
          <w:bCs/>
        </w:rPr>
        <w:t>evi</w:t>
      </w:r>
      <w:r w:rsidR="001F1B86" w:rsidRPr="00D14E34">
        <w:rPr>
          <w:rFonts w:asciiTheme="majorHAnsi" w:hAnsiTheme="majorHAnsi" w:cstheme="minorHAnsi"/>
          <w:bCs/>
        </w:rPr>
        <w:t xml:space="preserve"> artik</w:t>
      </w:r>
      <w:r w:rsidR="007917CB">
        <w:rPr>
          <w:rFonts w:asciiTheme="majorHAnsi" w:hAnsiTheme="majorHAnsi" w:cstheme="minorHAnsi"/>
          <w:bCs/>
        </w:rPr>
        <w:t>a</w:t>
      </w:r>
      <w:r w:rsidR="001F1B86" w:rsidRPr="00D14E34">
        <w:rPr>
          <w:rFonts w:asciiTheme="majorHAnsi" w:hAnsiTheme="majorHAnsi" w:cstheme="minorHAnsi"/>
          <w:bCs/>
        </w:rPr>
        <w:t>la</w:t>
      </w:r>
      <w:r w:rsidR="007917CB">
        <w:rPr>
          <w:rFonts w:asciiTheme="majorHAnsi" w:hAnsiTheme="majorHAnsi" w:cstheme="minorHAnsi"/>
          <w:bCs/>
        </w:rPr>
        <w:t xml:space="preserve"> u Troškovniku</w:t>
      </w:r>
      <w:r w:rsidR="001F1B86" w:rsidRPr="00D14E34">
        <w:rPr>
          <w:rFonts w:asciiTheme="majorHAnsi" w:hAnsiTheme="majorHAnsi" w:cstheme="minorHAnsi"/>
          <w:bCs/>
        </w:rPr>
        <w:t xml:space="preserve"> </w:t>
      </w:r>
      <w:r w:rsidR="007917CB">
        <w:rPr>
          <w:rFonts w:asciiTheme="majorHAnsi" w:hAnsiTheme="majorHAnsi" w:cstheme="minorHAnsi"/>
          <w:bCs/>
        </w:rPr>
        <w:t xml:space="preserve">za koje je potrebno dostaviti </w:t>
      </w:r>
      <w:r w:rsidR="007917CB" w:rsidRPr="00D14E34">
        <w:rPr>
          <w:rFonts w:asciiTheme="majorHAnsi" w:hAnsiTheme="majorHAnsi" w:cstheme="minorHAnsi"/>
          <w:bCs/>
        </w:rPr>
        <w:t>analitičko izvješće</w:t>
      </w:r>
      <w:r w:rsidR="007917CB">
        <w:rPr>
          <w:rFonts w:asciiTheme="majorHAnsi" w:hAnsiTheme="majorHAnsi" w:cstheme="minorHAnsi"/>
          <w:bCs/>
        </w:rPr>
        <w:t xml:space="preserve"> </w:t>
      </w:r>
      <w:r w:rsidR="001F1B86" w:rsidRPr="00D14E34">
        <w:rPr>
          <w:rFonts w:asciiTheme="majorHAnsi" w:hAnsiTheme="majorHAnsi" w:cstheme="minorHAnsi"/>
          <w:bCs/>
        </w:rPr>
        <w:t>u dijelu</w:t>
      </w:r>
      <w:r w:rsidR="007917CB">
        <w:rPr>
          <w:rFonts w:asciiTheme="majorHAnsi" w:hAnsiTheme="majorHAnsi" w:cstheme="minorHAnsi"/>
          <w:bCs/>
        </w:rPr>
        <w:t xml:space="preserve"> I SREDSTVA ZA ČIŠĆENJE </w:t>
      </w:r>
      <w:r w:rsidR="007917CB" w:rsidRPr="00D14E34">
        <w:rPr>
          <w:rFonts w:asciiTheme="majorHAnsi" w:hAnsiTheme="majorHAnsi" w:cstheme="minorHAnsi"/>
          <w:bCs/>
        </w:rPr>
        <w:t>te sada glasi</w:t>
      </w:r>
      <w:r w:rsidR="007917CB">
        <w:rPr>
          <w:rFonts w:asciiTheme="majorHAnsi" w:hAnsiTheme="majorHAnsi" w:cstheme="minorHAnsi"/>
          <w:bCs/>
        </w:rPr>
        <w:t xml:space="preserve"> </w:t>
      </w:r>
    </w:p>
    <w:p w:rsidR="007917CB" w:rsidRDefault="007917CB" w:rsidP="001F1B86">
      <w:pPr>
        <w:pStyle w:val="Default"/>
        <w:jc w:val="both"/>
        <w:rPr>
          <w:rFonts w:asciiTheme="majorHAnsi" w:hAnsiTheme="majorHAnsi" w:cstheme="minorHAnsi"/>
          <w:b/>
          <w:bCs/>
        </w:rPr>
      </w:pPr>
      <w:r w:rsidRPr="007917CB">
        <w:rPr>
          <w:rFonts w:asciiTheme="majorHAnsi" w:hAnsiTheme="majorHAnsi" w:cstheme="minorHAnsi"/>
          <w:b/>
          <w:bCs/>
        </w:rPr>
        <w:t>„I SREDSTVA ZA ČIŠĆENJE pod rednim brojem: 1,2,3,4,5,6,7,8,9,10,11,13 i 14“</w:t>
      </w:r>
      <w:r>
        <w:rPr>
          <w:rFonts w:asciiTheme="majorHAnsi" w:hAnsiTheme="majorHAnsi" w:cstheme="minorHAnsi"/>
          <w:b/>
          <w:bCs/>
        </w:rPr>
        <w:t>.</w:t>
      </w:r>
    </w:p>
    <w:p w:rsidR="007917CB" w:rsidRDefault="007917CB" w:rsidP="001F1B86">
      <w:pPr>
        <w:pStyle w:val="Default"/>
        <w:jc w:val="both"/>
        <w:rPr>
          <w:rFonts w:asciiTheme="majorHAnsi" w:hAnsiTheme="majorHAnsi" w:cstheme="minorHAnsi"/>
          <w:b/>
          <w:bCs/>
        </w:rPr>
      </w:pPr>
    </w:p>
    <w:p w:rsidR="001F1B86" w:rsidRPr="007917CB" w:rsidRDefault="00611DEE" w:rsidP="00611DEE">
      <w:pPr>
        <w:pStyle w:val="Default"/>
        <w:rPr>
          <w:rFonts w:asciiTheme="majorHAnsi" w:hAnsiTheme="majorHAnsi" w:cstheme="minorHAnsi"/>
          <w:b/>
          <w:bCs/>
        </w:rPr>
      </w:pPr>
      <w:r w:rsidRPr="00611DEE">
        <w:rPr>
          <w:rFonts w:asciiTheme="majorHAnsi" w:hAnsiTheme="majorHAnsi" w:cstheme="minorHAnsi"/>
          <w:bCs/>
        </w:rPr>
        <w:t>U dijelu</w:t>
      </w:r>
      <w:r w:rsidR="007917CB" w:rsidRPr="00611DEE">
        <w:rPr>
          <w:rFonts w:asciiTheme="majorHAnsi" w:hAnsiTheme="majorHAnsi" w:cstheme="minorHAnsi"/>
          <w:bCs/>
        </w:rPr>
        <w:t xml:space="preserve"> </w:t>
      </w:r>
      <w:r w:rsidR="001F1B86" w:rsidRPr="00611DEE">
        <w:rPr>
          <w:rFonts w:asciiTheme="majorHAnsi" w:hAnsiTheme="majorHAnsi" w:cstheme="minorHAnsi"/>
          <w:bCs/>
        </w:rPr>
        <w:t xml:space="preserve">II PRIBOR ZA ČIŠĆENJE </w:t>
      </w:r>
      <w:r>
        <w:rPr>
          <w:rFonts w:asciiTheme="majorHAnsi" w:hAnsiTheme="majorHAnsi" w:cstheme="minorHAnsi"/>
          <w:bCs/>
        </w:rPr>
        <w:t>briše se redni broj artikla za koji je</w:t>
      </w:r>
      <w:r w:rsidR="001F1B86" w:rsidRPr="00611DEE">
        <w:rPr>
          <w:rFonts w:asciiTheme="majorHAnsi" w:hAnsiTheme="majorHAnsi" w:cstheme="minorHAnsi"/>
          <w:bCs/>
        </w:rPr>
        <w:t xml:space="preserve"> potrebn</w:t>
      </w:r>
      <w:r w:rsidR="00D14E34" w:rsidRPr="00611DEE">
        <w:rPr>
          <w:rFonts w:asciiTheme="majorHAnsi" w:hAnsiTheme="majorHAnsi" w:cstheme="minorHAnsi"/>
          <w:bCs/>
        </w:rPr>
        <w:t>o d</w:t>
      </w:r>
      <w:r>
        <w:rPr>
          <w:rFonts w:asciiTheme="majorHAnsi" w:hAnsiTheme="majorHAnsi" w:cstheme="minorHAnsi"/>
          <w:bCs/>
        </w:rPr>
        <w:t>ostaviti analitičko izvješće. I</w:t>
      </w:r>
      <w:r w:rsidRPr="00611DEE">
        <w:rPr>
          <w:rFonts w:asciiTheme="majorHAnsi" w:hAnsiTheme="majorHAnsi" w:cstheme="minorHAnsi"/>
          <w:bCs/>
        </w:rPr>
        <w:t xml:space="preserve">sto </w:t>
      </w:r>
      <w:r>
        <w:rPr>
          <w:rFonts w:asciiTheme="majorHAnsi" w:hAnsiTheme="majorHAnsi" w:cstheme="minorHAnsi"/>
          <w:bCs/>
        </w:rPr>
        <w:t xml:space="preserve">se </w:t>
      </w:r>
      <w:r w:rsidRPr="00611DEE">
        <w:rPr>
          <w:rFonts w:asciiTheme="majorHAnsi" w:hAnsiTheme="majorHAnsi" w:cstheme="minorHAnsi"/>
          <w:bCs/>
        </w:rPr>
        <w:t>briše iz Dokumentacije za nadmetanje</w:t>
      </w:r>
      <w:r>
        <w:rPr>
          <w:rFonts w:asciiTheme="majorHAnsi" w:hAnsiTheme="majorHAnsi" w:cstheme="minorHAnsi"/>
          <w:bCs/>
        </w:rPr>
        <w:t xml:space="preserve"> i iz </w:t>
      </w:r>
      <w:r w:rsidR="001F1B86" w:rsidRPr="00D14E34">
        <w:rPr>
          <w:rFonts w:asciiTheme="majorHAnsi" w:hAnsiTheme="majorHAnsi" w:cstheme="minorHAnsi"/>
          <w:bCs/>
        </w:rPr>
        <w:t xml:space="preserve"> </w:t>
      </w:r>
      <w:r>
        <w:rPr>
          <w:rFonts w:asciiTheme="majorHAnsi" w:hAnsiTheme="majorHAnsi" w:cstheme="minorHAnsi"/>
          <w:b/>
          <w:bCs/>
        </w:rPr>
        <w:t xml:space="preserve">Troškovnika </w:t>
      </w:r>
      <w:r w:rsidR="001F1B86" w:rsidRPr="00D14E34">
        <w:rPr>
          <w:rFonts w:asciiTheme="majorHAnsi" w:hAnsiTheme="majorHAnsi" w:cstheme="minorHAnsi"/>
          <w:b/>
          <w:bCs/>
        </w:rPr>
        <w:t>(Prilog III).</w:t>
      </w:r>
    </w:p>
    <w:p w:rsidR="00D242AE" w:rsidRPr="001F1B86" w:rsidRDefault="00D242AE" w:rsidP="001F1B86">
      <w:pPr>
        <w:pStyle w:val="Default"/>
        <w:jc w:val="both"/>
        <w:rPr>
          <w:rFonts w:asciiTheme="majorHAnsi" w:hAnsiTheme="majorHAnsi" w:cs="Arial"/>
          <w:sz w:val="23"/>
          <w:szCs w:val="23"/>
        </w:rPr>
      </w:pPr>
    </w:p>
    <w:p w:rsidR="00611DEE" w:rsidRPr="007917CB" w:rsidRDefault="00611DEE" w:rsidP="00611DEE">
      <w:pPr>
        <w:pStyle w:val="Default"/>
        <w:rPr>
          <w:rFonts w:asciiTheme="majorHAnsi" w:hAnsiTheme="majorHAnsi" w:cstheme="minorHAnsi"/>
          <w:b/>
          <w:bCs/>
        </w:rPr>
      </w:pPr>
      <w:r w:rsidRPr="00611DEE">
        <w:rPr>
          <w:rFonts w:asciiTheme="majorHAnsi" w:hAnsiTheme="majorHAnsi" w:cstheme="minorHAnsi"/>
          <w:bCs/>
        </w:rPr>
        <w:t xml:space="preserve">U dijelu </w:t>
      </w:r>
      <w:r>
        <w:rPr>
          <w:rFonts w:asciiTheme="majorHAnsi" w:hAnsiTheme="majorHAnsi" w:cstheme="minorHAnsi"/>
          <w:bCs/>
        </w:rPr>
        <w:t>III OSTALI POTROŠNI MATERIJAL</w:t>
      </w:r>
      <w:r w:rsidRPr="00611DEE">
        <w:rPr>
          <w:rFonts w:asciiTheme="majorHAnsi" w:hAnsiTheme="majorHAnsi" w:cstheme="minorHAnsi"/>
          <w:bCs/>
        </w:rPr>
        <w:t xml:space="preserve"> </w:t>
      </w:r>
      <w:r>
        <w:rPr>
          <w:rFonts w:asciiTheme="majorHAnsi" w:hAnsiTheme="majorHAnsi" w:cstheme="minorHAnsi"/>
          <w:bCs/>
        </w:rPr>
        <w:t>briše se redni broj artikala za koje je</w:t>
      </w:r>
      <w:r w:rsidRPr="00611DEE">
        <w:rPr>
          <w:rFonts w:asciiTheme="majorHAnsi" w:hAnsiTheme="majorHAnsi" w:cstheme="minorHAnsi"/>
          <w:bCs/>
        </w:rPr>
        <w:t xml:space="preserve"> potrebno d</w:t>
      </w:r>
      <w:r>
        <w:rPr>
          <w:rFonts w:asciiTheme="majorHAnsi" w:hAnsiTheme="majorHAnsi" w:cstheme="minorHAnsi"/>
          <w:bCs/>
        </w:rPr>
        <w:t>ostaviti analitičko izvješće. I</w:t>
      </w:r>
      <w:r w:rsidRPr="00611DEE">
        <w:rPr>
          <w:rFonts w:asciiTheme="majorHAnsi" w:hAnsiTheme="majorHAnsi" w:cstheme="minorHAnsi"/>
          <w:bCs/>
        </w:rPr>
        <w:t xml:space="preserve">sto </w:t>
      </w:r>
      <w:r>
        <w:rPr>
          <w:rFonts w:asciiTheme="majorHAnsi" w:hAnsiTheme="majorHAnsi" w:cstheme="minorHAnsi"/>
          <w:bCs/>
        </w:rPr>
        <w:t xml:space="preserve">se </w:t>
      </w:r>
      <w:r w:rsidRPr="00611DEE">
        <w:rPr>
          <w:rFonts w:asciiTheme="majorHAnsi" w:hAnsiTheme="majorHAnsi" w:cstheme="minorHAnsi"/>
          <w:bCs/>
        </w:rPr>
        <w:t>briše iz Dokumentacije za nadmetanje</w:t>
      </w:r>
      <w:r>
        <w:rPr>
          <w:rFonts w:asciiTheme="majorHAnsi" w:hAnsiTheme="majorHAnsi" w:cstheme="minorHAnsi"/>
          <w:bCs/>
        </w:rPr>
        <w:t xml:space="preserve"> i iz </w:t>
      </w:r>
      <w:r w:rsidRPr="00D14E34">
        <w:rPr>
          <w:rFonts w:asciiTheme="majorHAnsi" w:hAnsiTheme="majorHAnsi" w:cstheme="minorHAnsi"/>
          <w:bCs/>
        </w:rPr>
        <w:t xml:space="preserve"> </w:t>
      </w:r>
      <w:r>
        <w:rPr>
          <w:rFonts w:asciiTheme="majorHAnsi" w:hAnsiTheme="majorHAnsi" w:cstheme="minorHAnsi"/>
          <w:b/>
          <w:bCs/>
        </w:rPr>
        <w:t xml:space="preserve">Troškovnika </w:t>
      </w:r>
      <w:r w:rsidRPr="00D14E34">
        <w:rPr>
          <w:rFonts w:asciiTheme="majorHAnsi" w:hAnsiTheme="majorHAnsi" w:cstheme="minorHAnsi"/>
          <w:b/>
          <w:bCs/>
        </w:rPr>
        <w:t>(Prilog III).</w:t>
      </w:r>
    </w:p>
    <w:p w:rsidR="008718AF" w:rsidRDefault="008718AF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</w:p>
    <w:p w:rsidR="00611DEE" w:rsidRPr="001F1B86" w:rsidRDefault="00611DEE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</w:p>
    <w:p w:rsidR="008718AF" w:rsidRPr="001F1B86" w:rsidRDefault="008718AF" w:rsidP="008718AF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  <w:r w:rsidRPr="001F1B86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Ostali dio Dokumentacije o nabavi ostaje nepromijenjen.</w:t>
      </w:r>
    </w:p>
    <w:p w:rsidR="008718AF" w:rsidRPr="001F1B86" w:rsidRDefault="008718AF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</w:p>
    <w:p w:rsidR="00875753" w:rsidRPr="00F24955" w:rsidRDefault="005151B8" w:rsidP="00875753">
      <w:pPr>
        <w:jc w:val="both"/>
        <w:rPr>
          <w:rFonts w:asciiTheme="majorHAnsi" w:eastAsiaTheme="minorHAnsi" w:hAnsiTheme="majorHAnsi" w:cs="Arial"/>
          <w:color w:val="000000"/>
          <w:sz w:val="28"/>
          <w:szCs w:val="28"/>
          <w:lang w:eastAsia="en-US"/>
        </w:rPr>
      </w:pPr>
      <w:r w:rsidRPr="00F24955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R</w:t>
      </w:r>
      <w:r w:rsidR="00875753" w:rsidRPr="00F24955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>ok za dostavu ponuda</w:t>
      </w:r>
      <w:r w:rsidR="003D3F12" w:rsidRPr="00F24955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</w:t>
      </w:r>
      <w:r w:rsidRPr="00F24955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se produžuje te je tako </w:t>
      </w:r>
      <w:r w:rsidRPr="00F24955">
        <w:rPr>
          <w:rFonts w:asciiTheme="majorHAnsi" w:eastAsiaTheme="minorHAnsi" w:hAnsiTheme="majorHAnsi" w:cs="Arial"/>
          <w:b/>
          <w:color w:val="000000"/>
          <w:sz w:val="28"/>
          <w:szCs w:val="28"/>
          <w:u w:val="single"/>
          <w:lang w:eastAsia="en-US"/>
        </w:rPr>
        <w:t>novi rok</w:t>
      </w:r>
      <w:r w:rsidRPr="00F24955">
        <w:rPr>
          <w:rFonts w:asciiTheme="majorHAnsi" w:eastAsiaTheme="minorHAnsi" w:hAnsiTheme="majorHAnsi" w:cs="Arial"/>
          <w:b/>
          <w:color w:val="000000"/>
          <w:sz w:val="28"/>
          <w:szCs w:val="28"/>
          <w:lang w:eastAsia="en-US"/>
        </w:rPr>
        <w:t xml:space="preserve"> za dostavu ponuda </w:t>
      </w:r>
      <w:r w:rsidRPr="00F24955">
        <w:rPr>
          <w:rFonts w:asciiTheme="majorHAnsi" w:eastAsiaTheme="minorHAnsi" w:hAnsiTheme="majorHAnsi" w:cs="Arial"/>
          <w:b/>
          <w:color w:val="000000"/>
          <w:sz w:val="28"/>
          <w:szCs w:val="28"/>
          <w:u w:val="single"/>
          <w:lang w:eastAsia="en-US"/>
        </w:rPr>
        <w:t>17.09.2018</w:t>
      </w:r>
      <w:r w:rsidR="00875753" w:rsidRPr="00F24955">
        <w:rPr>
          <w:rFonts w:asciiTheme="majorHAnsi" w:eastAsiaTheme="minorHAnsi" w:hAnsiTheme="majorHAnsi" w:cs="Arial"/>
          <w:color w:val="000000"/>
          <w:sz w:val="28"/>
          <w:szCs w:val="28"/>
          <w:u w:val="single"/>
          <w:lang w:eastAsia="en-US"/>
        </w:rPr>
        <w:t>.</w:t>
      </w:r>
      <w:r w:rsidR="00875753" w:rsidRPr="00F24955">
        <w:rPr>
          <w:rFonts w:asciiTheme="majorHAnsi" w:eastAsiaTheme="minorHAnsi" w:hAnsiTheme="majorHAnsi" w:cs="Arial"/>
          <w:color w:val="000000"/>
          <w:sz w:val="28"/>
          <w:szCs w:val="28"/>
          <w:lang w:eastAsia="en-US"/>
        </w:rPr>
        <w:t xml:space="preserve"> </w:t>
      </w:r>
    </w:p>
    <w:p w:rsidR="00875753" w:rsidRPr="001F1B86" w:rsidRDefault="00875753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</w:p>
    <w:p w:rsidR="005151B8" w:rsidRDefault="005151B8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</w:p>
    <w:p w:rsidR="00875753" w:rsidRPr="001F1B86" w:rsidRDefault="003D3F12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  <w:r w:rsidRPr="001F1B86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Izmjene Dokumentacije za nabavu dostupne su </w:t>
      </w:r>
      <w:r w:rsidR="00875753" w:rsidRPr="001F1B86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>na</w:t>
      </w:r>
      <w:r w:rsidRPr="001F1B86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 slijedećim mrežnim stranicama</w:t>
      </w:r>
      <w:r w:rsidR="00875753" w:rsidRPr="001F1B86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: </w:t>
      </w:r>
    </w:p>
    <w:p w:rsidR="00875753" w:rsidRPr="001F1B86" w:rsidRDefault="00650762" w:rsidP="00875753">
      <w:pPr>
        <w:jc w:val="both"/>
        <w:rPr>
          <w:rFonts w:asciiTheme="majorHAnsi" w:hAnsiTheme="majorHAnsi"/>
          <w:sz w:val="23"/>
          <w:szCs w:val="23"/>
        </w:rPr>
      </w:pPr>
      <w:hyperlink r:id="rId8" w:history="1">
        <w:r w:rsidR="00875753" w:rsidRPr="001F1B86">
          <w:rPr>
            <w:rStyle w:val="Hiperveza"/>
            <w:rFonts w:asciiTheme="majorHAnsi" w:hAnsiTheme="majorHAnsi"/>
            <w:sz w:val="23"/>
            <w:szCs w:val="23"/>
          </w:rPr>
          <w:t>https://strukturnifondovi.hr/nabave-lista/program-zapo-ljavanja-ena-u-cerni-gradi-tu-i-gunji/</w:t>
        </w:r>
      </w:hyperlink>
    </w:p>
    <w:p w:rsidR="00875753" w:rsidRPr="001F1B86" w:rsidRDefault="00875753" w:rsidP="00875753">
      <w:pPr>
        <w:jc w:val="both"/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  <w:r w:rsidRPr="001F1B86"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  <w:t xml:space="preserve">i </w:t>
      </w:r>
    </w:p>
    <w:p w:rsidR="00875753" w:rsidRPr="001F1B86" w:rsidRDefault="00650762" w:rsidP="00875753">
      <w:pPr>
        <w:rPr>
          <w:rFonts w:asciiTheme="majorHAnsi" w:hAnsiTheme="majorHAnsi"/>
          <w:sz w:val="23"/>
          <w:szCs w:val="23"/>
        </w:rPr>
      </w:pPr>
      <w:hyperlink r:id="rId9" w:history="1">
        <w:r w:rsidR="00875753" w:rsidRPr="001F1B86">
          <w:rPr>
            <w:rStyle w:val="Hiperveza"/>
            <w:rFonts w:asciiTheme="majorHAnsi" w:hAnsiTheme="majorHAnsi"/>
            <w:sz w:val="23"/>
            <w:szCs w:val="23"/>
          </w:rPr>
          <w:t>http://www.crvenikrizzupanja.hr/node/646</w:t>
        </w:r>
      </w:hyperlink>
    </w:p>
    <w:p w:rsidR="00875753" w:rsidRPr="001F1B86" w:rsidRDefault="00875753" w:rsidP="00875753">
      <w:pPr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</w:p>
    <w:p w:rsidR="00F24955" w:rsidRDefault="00F24955" w:rsidP="00875753">
      <w:pPr>
        <w:rPr>
          <w:rFonts w:asciiTheme="majorHAnsi" w:hAnsiTheme="majorHAnsi"/>
          <w:sz w:val="23"/>
          <w:szCs w:val="23"/>
        </w:rPr>
      </w:pPr>
    </w:p>
    <w:p w:rsidR="00F24955" w:rsidRDefault="00F24955" w:rsidP="00875753">
      <w:pPr>
        <w:rPr>
          <w:rFonts w:asciiTheme="majorHAnsi" w:hAnsiTheme="majorHAnsi"/>
          <w:sz w:val="23"/>
          <w:szCs w:val="23"/>
        </w:rPr>
      </w:pPr>
    </w:p>
    <w:p w:rsidR="00F24955" w:rsidRDefault="00F24955" w:rsidP="00875753">
      <w:pPr>
        <w:rPr>
          <w:rFonts w:asciiTheme="majorHAnsi" w:hAnsiTheme="majorHAnsi"/>
          <w:sz w:val="23"/>
          <w:szCs w:val="23"/>
        </w:rPr>
      </w:pPr>
    </w:p>
    <w:p w:rsidR="00F24955" w:rsidRDefault="00F24955" w:rsidP="00875753">
      <w:pPr>
        <w:rPr>
          <w:rFonts w:asciiTheme="majorHAnsi" w:hAnsiTheme="majorHAnsi"/>
          <w:sz w:val="23"/>
          <w:szCs w:val="23"/>
        </w:rPr>
      </w:pPr>
    </w:p>
    <w:p w:rsidR="00F24955" w:rsidRDefault="00F24955" w:rsidP="00875753">
      <w:pPr>
        <w:rPr>
          <w:rFonts w:asciiTheme="majorHAnsi" w:hAnsiTheme="majorHAnsi"/>
          <w:sz w:val="23"/>
          <w:szCs w:val="23"/>
        </w:rPr>
      </w:pPr>
    </w:p>
    <w:p w:rsidR="00F24955" w:rsidRDefault="00F24955" w:rsidP="00875753">
      <w:pPr>
        <w:rPr>
          <w:rFonts w:asciiTheme="majorHAnsi" w:hAnsiTheme="majorHAnsi"/>
          <w:sz w:val="23"/>
          <w:szCs w:val="23"/>
        </w:rPr>
      </w:pPr>
    </w:p>
    <w:p w:rsidR="00875753" w:rsidRPr="001F1B86" w:rsidRDefault="00611DEE" w:rsidP="00875753">
      <w:pPr>
        <w:rPr>
          <w:rFonts w:asciiTheme="majorHAnsi" w:hAnsiTheme="majorHAnsi"/>
          <w:sz w:val="23"/>
          <w:szCs w:val="23"/>
        </w:rPr>
      </w:pPr>
      <w:r>
        <w:rPr>
          <w:rFonts w:asciiTheme="majorHAnsi" w:hAnsiTheme="majorHAnsi"/>
          <w:sz w:val="23"/>
          <w:szCs w:val="23"/>
        </w:rPr>
        <w:t>U Županji, 05</w:t>
      </w:r>
      <w:r w:rsidR="00875753" w:rsidRPr="001F1B86">
        <w:rPr>
          <w:rFonts w:asciiTheme="majorHAnsi" w:hAnsiTheme="majorHAnsi"/>
          <w:sz w:val="23"/>
          <w:szCs w:val="23"/>
        </w:rPr>
        <w:t xml:space="preserve">. </w:t>
      </w:r>
      <w:r>
        <w:rPr>
          <w:rFonts w:asciiTheme="majorHAnsi" w:hAnsiTheme="majorHAnsi"/>
          <w:sz w:val="23"/>
          <w:szCs w:val="23"/>
        </w:rPr>
        <w:t>rujna</w:t>
      </w:r>
      <w:r w:rsidR="00875753" w:rsidRPr="001F1B86">
        <w:rPr>
          <w:rFonts w:asciiTheme="majorHAnsi" w:hAnsiTheme="majorHAnsi"/>
          <w:sz w:val="23"/>
          <w:szCs w:val="23"/>
        </w:rPr>
        <w:t xml:space="preserve"> 2018.godine</w:t>
      </w:r>
      <w:r w:rsidR="00875753" w:rsidRPr="001F1B86">
        <w:rPr>
          <w:rFonts w:asciiTheme="majorHAnsi" w:hAnsiTheme="majorHAnsi"/>
          <w:sz w:val="23"/>
          <w:szCs w:val="23"/>
        </w:rPr>
        <w:tab/>
      </w:r>
      <w:r w:rsidR="00875753" w:rsidRPr="001F1B86">
        <w:rPr>
          <w:rFonts w:asciiTheme="majorHAnsi" w:hAnsiTheme="majorHAnsi"/>
          <w:sz w:val="23"/>
          <w:szCs w:val="23"/>
        </w:rPr>
        <w:tab/>
      </w:r>
      <w:r w:rsidR="00875753" w:rsidRPr="001F1B86">
        <w:rPr>
          <w:rFonts w:asciiTheme="majorHAnsi" w:hAnsiTheme="majorHAnsi"/>
          <w:sz w:val="23"/>
          <w:szCs w:val="23"/>
        </w:rPr>
        <w:tab/>
      </w:r>
      <w:r w:rsidR="00875753" w:rsidRPr="001F1B86">
        <w:rPr>
          <w:rFonts w:asciiTheme="majorHAnsi" w:hAnsiTheme="majorHAnsi"/>
          <w:sz w:val="23"/>
          <w:szCs w:val="23"/>
        </w:rPr>
        <w:tab/>
        <w:t xml:space="preserve"> </w:t>
      </w:r>
    </w:p>
    <w:p w:rsidR="00875753" w:rsidRDefault="00875753" w:rsidP="00875753">
      <w:pPr>
        <w:rPr>
          <w:rFonts w:asciiTheme="majorHAnsi" w:eastAsiaTheme="minorHAnsi" w:hAnsiTheme="majorHAnsi"/>
          <w:color w:val="000000"/>
          <w:sz w:val="23"/>
          <w:szCs w:val="23"/>
          <w:lang w:eastAsia="en-US"/>
        </w:rPr>
      </w:pPr>
      <w:bookmarkStart w:id="0" w:name="_GoBack"/>
      <w:bookmarkEnd w:id="0"/>
    </w:p>
    <w:p w:rsidR="005151B8" w:rsidRDefault="005151B8" w:rsidP="00875753">
      <w:pPr>
        <w:rPr>
          <w:rFonts w:asciiTheme="majorHAnsi" w:eastAsiaTheme="minorHAnsi" w:hAnsiTheme="majorHAnsi"/>
          <w:color w:val="000000"/>
          <w:sz w:val="23"/>
          <w:szCs w:val="23"/>
          <w:lang w:eastAsia="en-US"/>
        </w:rPr>
      </w:pPr>
    </w:p>
    <w:p w:rsidR="00875753" w:rsidRPr="001F1B86" w:rsidRDefault="00875753" w:rsidP="00875753">
      <w:pPr>
        <w:rPr>
          <w:rFonts w:asciiTheme="majorHAnsi" w:hAnsiTheme="majorHAnsi"/>
          <w:sz w:val="23"/>
          <w:szCs w:val="23"/>
        </w:rPr>
      </w:pPr>
      <w:r w:rsidRPr="001F1B86">
        <w:rPr>
          <w:rFonts w:asciiTheme="majorHAnsi" w:eastAsiaTheme="minorHAnsi" w:hAnsiTheme="majorHAnsi"/>
          <w:color w:val="000000"/>
          <w:sz w:val="23"/>
          <w:szCs w:val="23"/>
          <w:lang w:eastAsia="en-US"/>
        </w:rPr>
        <w:t>Povjerenstvo za provedbu postupka javne nabave - NOJN.</w:t>
      </w:r>
    </w:p>
    <w:p w:rsidR="00875753" w:rsidRPr="00F24955" w:rsidRDefault="00875753" w:rsidP="00875753">
      <w:pPr>
        <w:rPr>
          <w:rFonts w:asciiTheme="majorHAnsi" w:eastAsiaTheme="minorHAnsi" w:hAnsiTheme="majorHAnsi" w:cs="Arial"/>
          <w:color w:val="000000"/>
          <w:sz w:val="23"/>
          <w:szCs w:val="23"/>
          <w:lang w:eastAsia="en-US"/>
        </w:rPr>
      </w:pPr>
      <w:r w:rsidRPr="001F1B86">
        <w:rPr>
          <w:rFonts w:asciiTheme="majorHAnsi" w:hAnsiTheme="majorHAnsi"/>
          <w:b/>
          <w:bCs/>
          <w:sz w:val="23"/>
          <w:szCs w:val="23"/>
        </w:rPr>
        <w:t xml:space="preserve">HRVATSKI CRVENI KRIŽ - GRADSKO DRUŠTVO CRVENOG KRIŽA </w:t>
      </w:r>
      <w:r w:rsidR="00CE3359" w:rsidRPr="001F1B86">
        <w:rPr>
          <w:rFonts w:asciiTheme="majorHAnsi" w:hAnsiTheme="majorHAnsi"/>
          <w:b/>
          <w:bCs/>
          <w:sz w:val="23"/>
          <w:szCs w:val="23"/>
        </w:rPr>
        <w:t>ŽUPANJA</w:t>
      </w:r>
    </w:p>
    <w:p w:rsidR="007D427B" w:rsidRPr="001F1B86" w:rsidRDefault="007D427B">
      <w:pPr>
        <w:rPr>
          <w:rFonts w:asciiTheme="majorHAnsi" w:hAnsiTheme="majorHAnsi"/>
        </w:rPr>
      </w:pPr>
    </w:p>
    <w:sectPr w:rsidR="007D427B" w:rsidRPr="001F1B86" w:rsidSect="00335A41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762" w:rsidRDefault="00650762" w:rsidP="00B24185">
      <w:r>
        <w:separator/>
      </w:r>
    </w:p>
  </w:endnote>
  <w:endnote w:type="continuationSeparator" w:id="0">
    <w:p w:rsidR="00650762" w:rsidRDefault="00650762" w:rsidP="00B241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8797782"/>
      <w:docPartObj>
        <w:docPartGallery w:val="Page Numbers (Bottom of Page)"/>
        <w:docPartUnique/>
      </w:docPartObj>
    </w:sdtPr>
    <w:sdtEndPr/>
    <w:sdtContent>
      <w:p w:rsidR="00B24185" w:rsidRDefault="00A91F17">
        <w:pPr>
          <w:pStyle w:val="Podnoje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249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24185" w:rsidRDefault="00B241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762" w:rsidRDefault="00650762" w:rsidP="00B24185">
      <w:r>
        <w:separator/>
      </w:r>
    </w:p>
  </w:footnote>
  <w:footnote w:type="continuationSeparator" w:id="0">
    <w:p w:rsidR="00650762" w:rsidRDefault="00650762" w:rsidP="00B241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0C2"/>
    <w:multiLevelType w:val="multilevel"/>
    <w:tmpl w:val="1738FF8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</w:rPr>
    </w:lvl>
    <w:lvl w:ilvl="1">
      <w:start w:val="1"/>
      <w:numFmt w:val="decimal"/>
      <w:pStyle w:val="Odlomakpopisa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2BD97097"/>
    <w:multiLevelType w:val="hybridMultilevel"/>
    <w:tmpl w:val="DBD407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7317A3"/>
    <w:multiLevelType w:val="multilevel"/>
    <w:tmpl w:val="3AD09D06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  <w:rPr>
        <w:rFonts w:asciiTheme="minorHAnsi" w:hAnsiTheme="minorHAnsi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  <w:em w:val="none"/>
      </w:r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90D30CE"/>
    <w:multiLevelType w:val="multilevel"/>
    <w:tmpl w:val="75F01D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53"/>
    <w:rsid w:val="00093DD9"/>
    <w:rsid w:val="00164441"/>
    <w:rsid w:val="001B6160"/>
    <w:rsid w:val="001D117A"/>
    <w:rsid w:val="001D2592"/>
    <w:rsid w:val="001E6871"/>
    <w:rsid w:val="001F1225"/>
    <w:rsid w:val="001F1B86"/>
    <w:rsid w:val="00232B49"/>
    <w:rsid w:val="0024684C"/>
    <w:rsid w:val="00264CAB"/>
    <w:rsid w:val="00285C09"/>
    <w:rsid w:val="003D3F12"/>
    <w:rsid w:val="005151B8"/>
    <w:rsid w:val="00581776"/>
    <w:rsid w:val="00600716"/>
    <w:rsid w:val="00611DEE"/>
    <w:rsid w:val="00650762"/>
    <w:rsid w:val="00690F97"/>
    <w:rsid w:val="0073274D"/>
    <w:rsid w:val="0073556E"/>
    <w:rsid w:val="007917CB"/>
    <w:rsid w:val="007A5FF2"/>
    <w:rsid w:val="007C02F0"/>
    <w:rsid w:val="007D427B"/>
    <w:rsid w:val="008718AF"/>
    <w:rsid w:val="00875753"/>
    <w:rsid w:val="009155C2"/>
    <w:rsid w:val="0099184E"/>
    <w:rsid w:val="0099193A"/>
    <w:rsid w:val="00993A6D"/>
    <w:rsid w:val="009B11BA"/>
    <w:rsid w:val="009C0F36"/>
    <w:rsid w:val="00A91F17"/>
    <w:rsid w:val="00B24185"/>
    <w:rsid w:val="00B24C21"/>
    <w:rsid w:val="00C539D1"/>
    <w:rsid w:val="00C65C24"/>
    <w:rsid w:val="00CC4000"/>
    <w:rsid w:val="00CE3359"/>
    <w:rsid w:val="00CF5D1D"/>
    <w:rsid w:val="00D14E34"/>
    <w:rsid w:val="00D242AE"/>
    <w:rsid w:val="00D40C99"/>
    <w:rsid w:val="00DC71C5"/>
    <w:rsid w:val="00E316A5"/>
    <w:rsid w:val="00EB6802"/>
    <w:rsid w:val="00EF59A9"/>
    <w:rsid w:val="00F24955"/>
    <w:rsid w:val="00F71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8A242"/>
  <w15:docId w15:val="{DAA53748-D198-435E-BEA0-7A28AB3E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57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B6802"/>
    <w:pPr>
      <w:keepNext/>
      <w:numPr>
        <w:numId w:val="1"/>
      </w:numPr>
      <w:spacing w:before="120" w:after="120" w:line="276" w:lineRule="auto"/>
      <w:jc w:val="both"/>
      <w:outlineLvl w:val="0"/>
    </w:pPr>
    <w:rPr>
      <w:rFonts w:ascii="Calibri" w:hAnsi="Calibri"/>
      <w:b/>
      <w:bCs/>
      <w:iCs/>
      <w:sz w:val="22"/>
      <w:lang w:eastAsia="en-US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EB6802"/>
    <w:pPr>
      <w:keepNext/>
      <w:keepLines/>
      <w:numPr>
        <w:ilvl w:val="1"/>
        <w:numId w:val="1"/>
      </w:numPr>
      <w:spacing w:before="120" w:after="120" w:line="276" w:lineRule="auto"/>
      <w:jc w:val="both"/>
      <w:outlineLvl w:val="1"/>
    </w:pPr>
    <w:rPr>
      <w:rFonts w:ascii="Calibri" w:eastAsiaTheme="majorEastAsia" w:hAnsi="Calibri" w:cstheme="majorBidi"/>
      <w:b/>
      <w:bCs/>
      <w:sz w:val="22"/>
      <w:lang w:val="en-GB" w:eastAsia="en-US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B6802"/>
    <w:pPr>
      <w:keepNext/>
      <w:keepLines/>
      <w:numPr>
        <w:ilvl w:val="2"/>
        <w:numId w:val="1"/>
      </w:numPr>
      <w:spacing w:before="200" w:line="276" w:lineRule="auto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lang w:val="en-GB" w:eastAsia="en-US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B6802"/>
    <w:pPr>
      <w:keepNext/>
      <w:keepLines/>
      <w:numPr>
        <w:ilvl w:val="3"/>
        <w:numId w:val="1"/>
      </w:numPr>
      <w:spacing w:before="200" w:line="276" w:lineRule="auto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lang w:val="en-GB" w:eastAsia="en-US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B6802"/>
    <w:pPr>
      <w:keepNext/>
      <w:keepLines/>
      <w:numPr>
        <w:ilvl w:val="4"/>
        <w:numId w:val="1"/>
      </w:numPr>
      <w:spacing w:before="200" w:line="276" w:lineRule="auto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lang w:val="en-GB" w:eastAsia="en-US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B6802"/>
    <w:pPr>
      <w:keepNext/>
      <w:keepLines/>
      <w:numPr>
        <w:ilvl w:val="5"/>
        <w:numId w:val="1"/>
      </w:numPr>
      <w:spacing w:before="200" w:line="276" w:lineRule="auto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  <w:lang w:val="en-GB" w:eastAsia="en-US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B6802"/>
    <w:pPr>
      <w:keepNext/>
      <w:keepLines/>
      <w:numPr>
        <w:ilvl w:val="6"/>
        <w:numId w:val="1"/>
      </w:numPr>
      <w:spacing w:before="200" w:line="276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lang w:val="en-GB" w:eastAsia="en-US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B6802"/>
    <w:pPr>
      <w:keepNext/>
      <w:keepLines/>
      <w:numPr>
        <w:ilvl w:val="7"/>
        <w:numId w:val="1"/>
      </w:numPr>
      <w:spacing w:before="200" w:line="276" w:lineRule="auto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 w:eastAsia="en-US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B6802"/>
    <w:pPr>
      <w:keepNext/>
      <w:keepLines/>
      <w:numPr>
        <w:ilvl w:val="8"/>
        <w:numId w:val="1"/>
      </w:numPr>
      <w:spacing w:before="200" w:line="276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87575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875753"/>
    <w:rPr>
      <w:color w:val="0000FF" w:themeColor="hyperlink"/>
      <w:u w:val="single"/>
    </w:rPr>
  </w:style>
  <w:style w:type="character" w:customStyle="1" w:styleId="Naslov1Char">
    <w:name w:val="Naslov 1 Char"/>
    <w:basedOn w:val="Zadanifontodlomka"/>
    <w:link w:val="Naslov1"/>
    <w:rsid w:val="00EB6802"/>
    <w:rPr>
      <w:rFonts w:ascii="Calibri" w:eastAsia="Times New Roman" w:hAnsi="Calibri" w:cs="Times New Roman"/>
      <w:b/>
      <w:bCs/>
      <w:iCs/>
      <w:szCs w:val="24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EB6802"/>
    <w:rPr>
      <w:rFonts w:ascii="Calibri" w:eastAsiaTheme="majorEastAsia" w:hAnsi="Calibri" w:cstheme="majorBidi"/>
      <w:b/>
      <w:bCs/>
      <w:szCs w:val="24"/>
      <w:lang w:val="en-GB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B6802"/>
    <w:rPr>
      <w:rFonts w:asciiTheme="majorHAnsi" w:eastAsiaTheme="majorEastAsia" w:hAnsiTheme="majorHAnsi" w:cstheme="majorBidi"/>
      <w:b/>
      <w:bCs/>
      <w:color w:val="4F81BD" w:themeColor="accent1"/>
      <w:szCs w:val="24"/>
      <w:lang w:val="en-GB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B6802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val="en-GB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B6802"/>
    <w:rPr>
      <w:rFonts w:asciiTheme="majorHAnsi" w:eastAsiaTheme="majorEastAsia" w:hAnsiTheme="majorHAnsi" w:cstheme="majorBidi"/>
      <w:color w:val="243F60" w:themeColor="accent1" w:themeShade="7F"/>
      <w:szCs w:val="24"/>
      <w:lang w:val="en-GB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B6802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GB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B6802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GB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B6802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B680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paragraph" w:styleId="Odlomakpopisa">
    <w:name w:val="List Paragraph"/>
    <w:basedOn w:val="Normal"/>
    <w:uiPriority w:val="34"/>
    <w:qFormat/>
    <w:rsid w:val="00EB6802"/>
    <w:pPr>
      <w:numPr>
        <w:ilvl w:val="1"/>
        <w:numId w:val="2"/>
      </w:numPr>
      <w:spacing w:line="276" w:lineRule="auto"/>
      <w:contextualSpacing/>
      <w:jc w:val="both"/>
    </w:pPr>
    <w:rPr>
      <w:rFonts w:ascii="Calibri" w:eastAsiaTheme="minorHAnsi" w:hAnsi="Calibri"/>
      <w:color w:val="002060"/>
      <w:sz w:val="22"/>
      <w:lang w:eastAsia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B2418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B2418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B2418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2418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7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577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442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880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41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rukturnifondovi.hr/nabave-lista/program-zapo-ljavanja-ena-u-cerni-gradi-tu-i-gunji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crvenikrizzupanja.hr/node/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1B3433-031F-4E92-9D61-9187D6C72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CK Županja</cp:lastModifiedBy>
  <cp:revision>8</cp:revision>
  <cp:lastPrinted>2018-07-25T10:36:00Z</cp:lastPrinted>
  <dcterms:created xsi:type="dcterms:W3CDTF">2018-08-02T07:46:00Z</dcterms:created>
  <dcterms:modified xsi:type="dcterms:W3CDTF">2018-09-05T10:30:00Z</dcterms:modified>
</cp:coreProperties>
</file>